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C5D5" w14:textId="52431F4B" w:rsidR="00F67EAF" w:rsidRPr="00F67EAF" w:rsidRDefault="00F67EAF" w:rsidP="00BA01EA">
      <w:pPr>
        <w:widowControl w:val="0"/>
        <w:spacing w:after="0" w:line="240" w:lineRule="auto"/>
        <w:jc w:val="center"/>
        <w:outlineLvl w:val="0"/>
        <w:rPr>
          <w:rFonts w:eastAsia="Times New Roman" w:cstheme="minorHAnsi"/>
          <w:b/>
          <w:bCs/>
          <w:color w:val="000000"/>
          <w:kern w:val="36"/>
        </w:rPr>
      </w:pPr>
      <w:r w:rsidRPr="00F67EAF">
        <w:rPr>
          <w:rFonts w:eastAsia="Times New Roman" w:cstheme="minorHAnsi"/>
          <w:b/>
          <w:bCs/>
          <w:color w:val="000000"/>
          <w:kern w:val="36"/>
        </w:rPr>
        <w:t>Inclusiv</w:t>
      </w:r>
      <w:r w:rsidR="004327E3">
        <w:rPr>
          <w:rFonts w:eastAsia="Times New Roman" w:cstheme="minorHAnsi"/>
          <w:b/>
          <w:bCs/>
          <w:color w:val="000000"/>
          <w:kern w:val="36"/>
        </w:rPr>
        <w:t>ity</w:t>
      </w:r>
      <w:r w:rsidRPr="00F67EAF">
        <w:rPr>
          <w:rFonts w:eastAsia="Times New Roman" w:cstheme="minorHAnsi"/>
          <w:b/>
          <w:bCs/>
          <w:color w:val="000000"/>
          <w:kern w:val="36"/>
        </w:rPr>
        <w:t xml:space="preserve"> Teaching Best Practices</w:t>
      </w:r>
    </w:p>
    <w:p w14:paraId="01DB8078" w14:textId="77777777" w:rsidR="00F67EAF" w:rsidRPr="00F67EAF" w:rsidRDefault="00F67EAF" w:rsidP="00BA01EA">
      <w:pPr>
        <w:widowControl w:val="0"/>
        <w:spacing w:after="0" w:line="240" w:lineRule="auto"/>
        <w:jc w:val="center"/>
        <w:outlineLvl w:val="0"/>
        <w:rPr>
          <w:rFonts w:eastAsia="Times New Roman" w:cstheme="minorHAnsi"/>
          <w:color w:val="000000"/>
          <w:kern w:val="36"/>
        </w:rPr>
      </w:pPr>
    </w:p>
    <w:p w14:paraId="45B75547" w14:textId="5FACC3AC" w:rsidR="00F67EAF" w:rsidRPr="00F67EAF" w:rsidRDefault="00F67EAF" w:rsidP="00BA01EA">
      <w:pPr>
        <w:widowControl w:val="0"/>
        <w:spacing w:after="0" w:line="240" w:lineRule="auto"/>
        <w:jc w:val="center"/>
        <w:outlineLvl w:val="0"/>
        <w:rPr>
          <w:rFonts w:eastAsia="Times New Roman" w:cstheme="minorHAnsi"/>
          <w:b/>
          <w:bCs/>
          <w:kern w:val="36"/>
        </w:rPr>
      </w:pPr>
      <w:r w:rsidRPr="00F67EAF">
        <w:rPr>
          <w:rFonts w:eastAsia="Times New Roman" w:cstheme="minorHAnsi"/>
          <w:b/>
          <w:bCs/>
          <w:color w:val="000000"/>
          <w:kern w:val="36"/>
        </w:rPr>
        <w:t>Provide a transparent and detailed course structure</w:t>
      </w:r>
    </w:p>
    <w:p w14:paraId="254F6933" w14:textId="5CDC2D0C" w:rsidR="00F67EAF" w:rsidRPr="00F67EAF" w:rsidRDefault="00F67EAF" w:rsidP="00BA01EA">
      <w:pPr>
        <w:widowControl w:val="0"/>
        <w:spacing w:after="0" w:line="240" w:lineRule="auto"/>
        <w:rPr>
          <w:rFonts w:eastAsia="Times New Roman" w:cstheme="minorHAnsi"/>
        </w:rPr>
      </w:pPr>
      <w:r w:rsidRPr="00F67EAF">
        <w:rPr>
          <w:rFonts w:eastAsia="Times New Roman" w:cstheme="minorHAnsi"/>
          <w:color w:val="000000"/>
        </w:rPr>
        <w:t>The structure of your course has profound implications for student success: In general, the more structure the better for all students, especially those from underserved, underrepresented and under-networked communities. These students benefit from a highly structured course as it provides clear guidance, while those who would thrive no matter the context will also appreciate your organization.</w:t>
      </w:r>
    </w:p>
    <w:p w14:paraId="72838C49" w14:textId="77777777" w:rsidR="00F67EAF" w:rsidRPr="00F67EAF" w:rsidRDefault="00F67EAF" w:rsidP="00BA01EA">
      <w:pPr>
        <w:widowControl w:val="0"/>
        <w:numPr>
          <w:ilvl w:val="0"/>
          <w:numId w:val="8"/>
        </w:numPr>
        <w:spacing w:after="0" w:line="240" w:lineRule="auto"/>
        <w:textAlignment w:val="baseline"/>
        <w:rPr>
          <w:rFonts w:eastAsia="Times New Roman" w:cstheme="minorHAnsi"/>
          <w:color w:val="000000"/>
        </w:rPr>
      </w:pPr>
      <w:r w:rsidRPr="00F67EAF">
        <w:rPr>
          <w:rFonts w:eastAsia="Times New Roman" w:cstheme="minorHAnsi"/>
          <w:color w:val="000000"/>
        </w:rPr>
        <w:t>Be clear in your expectations for the course: provide a detailed course description; give transparent descriptions of assignments; make explicit how the learning activities support the course’s learning objectives. </w:t>
      </w:r>
    </w:p>
    <w:p w14:paraId="3BA9C6A7" w14:textId="77777777" w:rsidR="00F67EAF" w:rsidRPr="00F67EAF" w:rsidRDefault="00F67EAF" w:rsidP="00BA01EA">
      <w:pPr>
        <w:widowControl w:val="0"/>
        <w:numPr>
          <w:ilvl w:val="0"/>
          <w:numId w:val="8"/>
        </w:numPr>
        <w:spacing w:after="0" w:line="240" w:lineRule="auto"/>
        <w:textAlignment w:val="baseline"/>
        <w:rPr>
          <w:rFonts w:eastAsia="Times New Roman" w:cstheme="minorHAnsi"/>
          <w:color w:val="000000"/>
        </w:rPr>
      </w:pPr>
      <w:r w:rsidRPr="00F67EAF">
        <w:rPr>
          <w:rFonts w:eastAsia="Times New Roman" w:cstheme="minorHAnsi"/>
          <w:color w:val="000000"/>
        </w:rPr>
        <w:t>Provide regular opportunities for student growth and development. Provide low-stakes assessments, incorporate typical test questions into assignments, and give prompt feedback, preferably before the next assessment. Consider providing opportunities for students to receive feedback in the middle of larger projects.</w:t>
      </w:r>
    </w:p>
    <w:p w14:paraId="7B36D180" w14:textId="5B91FA2C" w:rsidR="00F67EAF" w:rsidRDefault="00F67EAF" w:rsidP="00BA01EA">
      <w:pPr>
        <w:widowControl w:val="0"/>
        <w:numPr>
          <w:ilvl w:val="0"/>
          <w:numId w:val="8"/>
        </w:numPr>
        <w:spacing w:after="0" w:line="240" w:lineRule="auto"/>
        <w:textAlignment w:val="baseline"/>
        <w:rPr>
          <w:rFonts w:eastAsia="Times New Roman" w:cstheme="minorHAnsi"/>
          <w:color w:val="000000"/>
        </w:rPr>
      </w:pPr>
      <w:r w:rsidRPr="00F67EAF">
        <w:rPr>
          <w:rFonts w:eastAsia="Times New Roman" w:cstheme="minorHAnsi"/>
          <w:color w:val="000000"/>
        </w:rPr>
        <w:t>Be flexible to provide more options for students who learn in different ways. For example, allow for different ways of completing assignments (oral presentation or essay or one-on-one presentation, etc.) and multiple means of action and expression (discussion questions, group work, internet forums, etc.) </w:t>
      </w:r>
    </w:p>
    <w:p w14:paraId="0A3758E2" w14:textId="77777777" w:rsidR="00F67EAF" w:rsidRPr="00F67EAF" w:rsidRDefault="00F67EAF" w:rsidP="00BA01EA">
      <w:pPr>
        <w:widowControl w:val="0"/>
        <w:spacing w:after="0" w:line="240" w:lineRule="auto"/>
        <w:ind w:left="720"/>
        <w:textAlignment w:val="baseline"/>
        <w:rPr>
          <w:rFonts w:eastAsia="Times New Roman" w:cstheme="minorHAnsi"/>
          <w:color w:val="000000"/>
        </w:rPr>
      </w:pPr>
    </w:p>
    <w:p w14:paraId="01101DBB" w14:textId="77777777" w:rsidR="00F67EAF" w:rsidRPr="00F67EAF" w:rsidRDefault="00F67EAF" w:rsidP="00BA01EA">
      <w:pPr>
        <w:widowControl w:val="0"/>
        <w:spacing w:after="0" w:line="240" w:lineRule="auto"/>
        <w:jc w:val="center"/>
        <w:outlineLvl w:val="0"/>
        <w:rPr>
          <w:rFonts w:eastAsia="Times New Roman" w:cstheme="minorHAnsi"/>
          <w:b/>
          <w:bCs/>
          <w:kern w:val="36"/>
        </w:rPr>
      </w:pPr>
      <w:r w:rsidRPr="00F67EAF">
        <w:rPr>
          <w:rFonts w:eastAsia="Times New Roman" w:cstheme="minorHAnsi"/>
          <w:b/>
          <w:bCs/>
          <w:color w:val="000000"/>
          <w:kern w:val="36"/>
        </w:rPr>
        <w:t>Ensure inclusivity in the classroom environment</w:t>
      </w:r>
    </w:p>
    <w:p w14:paraId="625136B8" w14:textId="253923EF" w:rsidR="00F67EAF" w:rsidRPr="00F67EAF" w:rsidRDefault="00F67EAF" w:rsidP="00BA01EA">
      <w:pPr>
        <w:widowControl w:val="0"/>
        <w:spacing w:after="0" w:line="240" w:lineRule="auto"/>
        <w:rPr>
          <w:rFonts w:eastAsia="Times New Roman" w:cstheme="minorHAnsi"/>
        </w:rPr>
      </w:pPr>
      <w:r w:rsidRPr="00F67EAF">
        <w:rPr>
          <w:rFonts w:eastAsia="Times New Roman" w:cstheme="minorHAnsi"/>
          <w:color w:val="000000"/>
        </w:rPr>
        <w:t xml:space="preserve">Students are only able to engage in higher-order learning when they feel safe and valued in their learning community. </w:t>
      </w:r>
      <w:r w:rsidR="00BA01EA">
        <w:rPr>
          <w:rFonts w:eastAsia="Times New Roman" w:cstheme="minorHAnsi"/>
          <w:color w:val="000000"/>
        </w:rPr>
        <w:t xml:space="preserve">The classroom environment must be </w:t>
      </w:r>
      <w:r w:rsidRPr="00F67EAF">
        <w:rPr>
          <w:rFonts w:eastAsia="Times New Roman" w:cstheme="minorHAnsi"/>
          <w:color w:val="000000"/>
        </w:rPr>
        <w:t>positive and inclusive. </w:t>
      </w:r>
    </w:p>
    <w:p w14:paraId="60AD1BFE" w14:textId="77777777" w:rsidR="00F67EAF" w:rsidRPr="00F67EAF" w:rsidRDefault="00F67EAF" w:rsidP="00BA01EA">
      <w:pPr>
        <w:widowControl w:val="0"/>
        <w:numPr>
          <w:ilvl w:val="0"/>
          <w:numId w:val="9"/>
        </w:numPr>
        <w:spacing w:after="0" w:line="240" w:lineRule="auto"/>
        <w:textAlignment w:val="baseline"/>
        <w:rPr>
          <w:rFonts w:eastAsia="Times New Roman" w:cstheme="minorHAnsi"/>
          <w:color w:val="000000"/>
        </w:rPr>
      </w:pPr>
      <w:r w:rsidRPr="00F67EAF">
        <w:rPr>
          <w:rFonts w:eastAsia="Times New Roman" w:cstheme="minorHAnsi"/>
          <w:color w:val="000000"/>
        </w:rPr>
        <w:t>Actively model inclusivity in classroom discussions by embracing and respecting difference, challenging bias, and creating teachable moments rather than avoiding conflict or relying on students to self-regulate. </w:t>
      </w:r>
    </w:p>
    <w:p w14:paraId="6C17BAD5" w14:textId="77777777" w:rsidR="00F67EAF" w:rsidRPr="00F67EAF" w:rsidRDefault="00F67EAF" w:rsidP="00BA01EA">
      <w:pPr>
        <w:widowControl w:val="0"/>
        <w:numPr>
          <w:ilvl w:val="0"/>
          <w:numId w:val="9"/>
        </w:numPr>
        <w:spacing w:after="0" w:line="240" w:lineRule="auto"/>
        <w:textAlignment w:val="baseline"/>
        <w:rPr>
          <w:rFonts w:eastAsia="Times New Roman" w:cstheme="minorHAnsi"/>
          <w:color w:val="000000"/>
        </w:rPr>
      </w:pPr>
      <w:r w:rsidRPr="00F67EAF">
        <w:rPr>
          <w:rFonts w:eastAsia="Times New Roman" w:cstheme="minorHAnsi"/>
          <w:color w:val="000000"/>
        </w:rPr>
        <w:t>Review course activities and materials to ensure sensitivity and inclusive cultural representation. Incorporate readings and perspectives from experts in your field from diverse backgrounds: race, gender, country of origin, etc. For every teaching decision you make, ask yourself “Who is being left out as a result of this approach? Which stories am I elevating or stereotyping?”</w:t>
      </w:r>
    </w:p>
    <w:p w14:paraId="65677C3B" w14:textId="77777777" w:rsidR="00F67EAF" w:rsidRPr="00F67EAF" w:rsidRDefault="00F67EAF" w:rsidP="00BA01EA">
      <w:pPr>
        <w:widowControl w:val="0"/>
        <w:numPr>
          <w:ilvl w:val="0"/>
          <w:numId w:val="9"/>
        </w:numPr>
        <w:spacing w:after="0" w:line="240" w:lineRule="auto"/>
        <w:textAlignment w:val="baseline"/>
        <w:rPr>
          <w:rFonts w:eastAsia="Times New Roman" w:cstheme="minorHAnsi"/>
          <w:color w:val="000000"/>
        </w:rPr>
      </w:pPr>
      <w:r w:rsidRPr="00F67EAF">
        <w:rPr>
          <w:rFonts w:eastAsia="Times New Roman" w:cstheme="minorHAnsi"/>
          <w:color w:val="000000"/>
        </w:rPr>
        <w:t>Include a diversity and accessibility statement in your syllabus. Encourage students to reach out to SDAC if they need accommodations. Let them know other resources are also available depending on their need: the instructor, CAPS, ODS, Association Dean. </w:t>
      </w:r>
    </w:p>
    <w:p w14:paraId="4E15D134" w14:textId="48580F2F" w:rsidR="00F67EAF" w:rsidRDefault="00F67EAF" w:rsidP="00BA01EA">
      <w:pPr>
        <w:widowControl w:val="0"/>
        <w:numPr>
          <w:ilvl w:val="0"/>
          <w:numId w:val="9"/>
        </w:numPr>
        <w:spacing w:after="0" w:line="240" w:lineRule="auto"/>
        <w:textAlignment w:val="baseline"/>
        <w:rPr>
          <w:rFonts w:eastAsia="Times New Roman" w:cstheme="minorHAnsi"/>
          <w:color w:val="000000"/>
        </w:rPr>
      </w:pPr>
      <w:r w:rsidRPr="00F67EAF">
        <w:rPr>
          <w:rFonts w:eastAsia="Times New Roman" w:cstheme="minorHAnsi"/>
          <w:color w:val="000000"/>
        </w:rPr>
        <w:t xml:space="preserve">Solicit student feedback throughout the semester. </w:t>
      </w:r>
    </w:p>
    <w:p w14:paraId="6D02CFD1" w14:textId="77777777" w:rsidR="00F67EAF" w:rsidRPr="00F67EAF" w:rsidRDefault="00F67EAF" w:rsidP="00BA01EA">
      <w:pPr>
        <w:widowControl w:val="0"/>
        <w:spacing w:after="0" w:line="240" w:lineRule="auto"/>
        <w:ind w:left="720"/>
        <w:textAlignment w:val="baseline"/>
        <w:rPr>
          <w:rFonts w:eastAsia="Times New Roman" w:cstheme="minorHAnsi"/>
          <w:color w:val="000000"/>
        </w:rPr>
      </w:pPr>
    </w:p>
    <w:p w14:paraId="360795B4" w14:textId="77777777" w:rsidR="00F67EAF" w:rsidRPr="00F67EAF" w:rsidRDefault="00F67EAF" w:rsidP="00BA01EA">
      <w:pPr>
        <w:widowControl w:val="0"/>
        <w:spacing w:after="0" w:line="240" w:lineRule="auto"/>
        <w:jc w:val="center"/>
        <w:outlineLvl w:val="0"/>
        <w:rPr>
          <w:rFonts w:eastAsia="Times New Roman" w:cstheme="minorHAnsi"/>
          <w:b/>
          <w:bCs/>
          <w:kern w:val="36"/>
        </w:rPr>
      </w:pPr>
      <w:r w:rsidRPr="00F67EAF">
        <w:rPr>
          <w:rFonts w:eastAsia="Times New Roman" w:cstheme="minorHAnsi"/>
          <w:b/>
          <w:bCs/>
          <w:color w:val="000000"/>
          <w:kern w:val="36"/>
        </w:rPr>
        <w:t>Cultivate positive instructor-student relationships</w:t>
      </w:r>
    </w:p>
    <w:p w14:paraId="5C06DDC0" w14:textId="77777777" w:rsidR="00F67EAF" w:rsidRPr="00F67EAF" w:rsidRDefault="00F67EAF" w:rsidP="00BA01EA">
      <w:pPr>
        <w:widowControl w:val="0"/>
        <w:numPr>
          <w:ilvl w:val="0"/>
          <w:numId w:val="10"/>
        </w:numPr>
        <w:spacing w:after="0" w:line="240" w:lineRule="auto"/>
        <w:textAlignment w:val="baseline"/>
        <w:rPr>
          <w:rFonts w:eastAsia="Times New Roman" w:cstheme="minorHAnsi"/>
          <w:color w:val="000000"/>
        </w:rPr>
      </w:pPr>
      <w:r w:rsidRPr="00F67EAF">
        <w:rPr>
          <w:rFonts w:eastAsia="Times New Roman" w:cstheme="minorHAnsi"/>
          <w:color w:val="000000"/>
        </w:rPr>
        <w:t>Humanize your field and the course material (make eye contact, share about yourself, your professional trajectory, etc.). </w:t>
      </w:r>
    </w:p>
    <w:p w14:paraId="0E75F3E8" w14:textId="77777777" w:rsidR="00F67EAF" w:rsidRPr="00F67EAF" w:rsidRDefault="00F67EAF" w:rsidP="00BA01EA">
      <w:pPr>
        <w:widowControl w:val="0"/>
        <w:numPr>
          <w:ilvl w:val="0"/>
          <w:numId w:val="10"/>
        </w:numPr>
        <w:spacing w:after="0" w:line="240" w:lineRule="auto"/>
        <w:textAlignment w:val="baseline"/>
        <w:rPr>
          <w:rFonts w:eastAsia="Times New Roman" w:cstheme="minorHAnsi"/>
          <w:color w:val="000000"/>
        </w:rPr>
      </w:pPr>
      <w:r w:rsidRPr="00F67EAF">
        <w:rPr>
          <w:rFonts w:eastAsia="Times New Roman" w:cstheme="minorHAnsi"/>
          <w:color w:val="000000"/>
        </w:rPr>
        <w:t>Learn students’ names (and how to pronounce them); be accessible through office hours; monitor the chat throughout class. </w:t>
      </w:r>
    </w:p>
    <w:p w14:paraId="5E1AC6FF" w14:textId="4D122AF7" w:rsidR="00F67EAF" w:rsidRPr="00F67EAF" w:rsidRDefault="00F67EAF" w:rsidP="00BA01EA">
      <w:pPr>
        <w:widowControl w:val="0"/>
        <w:numPr>
          <w:ilvl w:val="0"/>
          <w:numId w:val="10"/>
        </w:numPr>
        <w:spacing w:after="0" w:line="240" w:lineRule="auto"/>
        <w:textAlignment w:val="baseline"/>
        <w:rPr>
          <w:rFonts w:eastAsia="Times New Roman" w:cstheme="minorHAnsi"/>
          <w:color w:val="000000"/>
        </w:rPr>
      </w:pPr>
      <w:r w:rsidRPr="00F67EAF">
        <w:rPr>
          <w:rFonts w:eastAsia="Times New Roman" w:cstheme="minorHAnsi"/>
          <w:color w:val="000000"/>
        </w:rPr>
        <w:t>Recognize and work against the tendency to favor those who are similar to you, express equal confidence in all students, don't make assumptions based on identity characteristics such as race, gender, country of origin, etc. Treat each student as an individual, not a representative of a group.</w:t>
      </w:r>
    </w:p>
    <w:p w14:paraId="44511BEC" w14:textId="77777777" w:rsidR="00F67EAF" w:rsidRPr="00F67EAF" w:rsidRDefault="00F67EAF" w:rsidP="00BA01EA">
      <w:pPr>
        <w:widowControl w:val="0"/>
        <w:numPr>
          <w:ilvl w:val="0"/>
          <w:numId w:val="10"/>
        </w:numPr>
        <w:spacing w:after="0" w:line="240" w:lineRule="auto"/>
        <w:textAlignment w:val="baseline"/>
        <w:rPr>
          <w:rFonts w:eastAsia="Times New Roman" w:cstheme="minorHAnsi"/>
          <w:color w:val="000000"/>
        </w:rPr>
      </w:pPr>
      <w:r w:rsidRPr="00F67EAF">
        <w:rPr>
          <w:rFonts w:eastAsia="Times New Roman" w:cstheme="minorHAnsi"/>
          <w:color w:val="000000"/>
        </w:rPr>
        <w:t>Provide opportunities to engage in ways that work for different learning styles (foster interactivity, create space for silence).</w:t>
      </w:r>
    </w:p>
    <w:p w14:paraId="76A90D2A" w14:textId="3E761D3C" w:rsidR="00F67EAF" w:rsidRDefault="00F67EAF" w:rsidP="00BA01EA">
      <w:pPr>
        <w:widowControl w:val="0"/>
        <w:numPr>
          <w:ilvl w:val="0"/>
          <w:numId w:val="10"/>
        </w:numPr>
        <w:spacing w:after="0" w:line="240" w:lineRule="auto"/>
        <w:textAlignment w:val="baseline"/>
        <w:rPr>
          <w:rFonts w:eastAsia="Times New Roman" w:cstheme="minorHAnsi"/>
          <w:color w:val="000000"/>
        </w:rPr>
      </w:pPr>
      <w:r w:rsidRPr="00F67EAF">
        <w:rPr>
          <w:rFonts w:eastAsia="Times New Roman" w:cstheme="minorHAnsi"/>
          <w:color w:val="000000"/>
        </w:rPr>
        <w:t>Recognize the very real challenges and traumas students bring to the classroom with them, and acknowledge the hardships you face as well.</w:t>
      </w:r>
    </w:p>
    <w:p w14:paraId="559D2783" w14:textId="6F1F1FBD" w:rsidR="00BA01EA" w:rsidRDefault="00F67EAF" w:rsidP="00BA01EA">
      <w:pPr>
        <w:pStyle w:val="Heading1"/>
        <w:widowControl w:val="0"/>
      </w:pPr>
      <w:r w:rsidRPr="00F67EAF">
        <w:t>Foster inclusivity among student</w:t>
      </w:r>
      <w:r w:rsidR="00BA01EA">
        <w:t>s</w:t>
      </w:r>
    </w:p>
    <w:p w14:paraId="7946A3D1" w14:textId="74B4C2AC" w:rsidR="00F67EAF" w:rsidRPr="00F67EAF" w:rsidRDefault="00F67EAF" w:rsidP="00BA01EA">
      <w:pPr>
        <w:widowControl w:val="0"/>
        <w:spacing w:after="0"/>
        <w:rPr>
          <w:b/>
          <w:bCs/>
        </w:rPr>
      </w:pPr>
      <w:r w:rsidRPr="00F67EAF">
        <w:t xml:space="preserve">Cultivate a community of belonging in your classroom. “Belonging,” or a feeling of embeddedness or </w:t>
      </w:r>
      <w:r w:rsidRPr="00F67EAF">
        <w:lastRenderedPageBreak/>
        <w:t>mattering, is when students feel they are an integral part of the campus or classroom community, have a strong connection to the school/class, and feel they are seen and valued.</w:t>
      </w:r>
    </w:p>
    <w:p w14:paraId="2607860F" w14:textId="4C5AF10A" w:rsidR="00F67EAF" w:rsidRPr="00F67EAF" w:rsidRDefault="00F67EAF" w:rsidP="00BA01EA">
      <w:pPr>
        <w:widowControl w:val="0"/>
        <w:numPr>
          <w:ilvl w:val="0"/>
          <w:numId w:val="11"/>
        </w:numPr>
        <w:spacing w:after="0" w:line="240" w:lineRule="auto"/>
        <w:textAlignment w:val="baseline"/>
        <w:rPr>
          <w:rFonts w:eastAsia="Times New Roman" w:cstheme="minorHAnsi"/>
          <w:color w:val="000000"/>
        </w:rPr>
      </w:pPr>
      <w:r w:rsidRPr="00F67EAF">
        <w:rPr>
          <w:rFonts w:eastAsia="Times New Roman" w:cstheme="minorHAnsi"/>
          <w:color w:val="000000"/>
        </w:rPr>
        <w:t>Collaborate with students to create shared expectations</w:t>
      </w:r>
      <w:r w:rsidR="00F6517E">
        <w:rPr>
          <w:rFonts w:eastAsia="Times New Roman" w:cstheme="minorHAnsi"/>
          <w:color w:val="000000"/>
        </w:rPr>
        <w:t xml:space="preserve"> or class norms as they relate to discussions and engagement</w:t>
      </w:r>
      <w:r w:rsidRPr="00F67EAF">
        <w:rPr>
          <w:rFonts w:eastAsia="Times New Roman" w:cstheme="minorHAnsi"/>
          <w:color w:val="000000"/>
        </w:rPr>
        <w:t xml:space="preserve"> for the learning community. </w:t>
      </w:r>
    </w:p>
    <w:p w14:paraId="09AEAE1E" w14:textId="19F55CC3" w:rsidR="00F67EAF" w:rsidRPr="00F67EAF" w:rsidRDefault="00F67EAF" w:rsidP="00BA01EA">
      <w:pPr>
        <w:widowControl w:val="0"/>
        <w:numPr>
          <w:ilvl w:val="0"/>
          <w:numId w:val="11"/>
        </w:numPr>
        <w:spacing w:after="0" w:line="240" w:lineRule="auto"/>
        <w:textAlignment w:val="baseline"/>
        <w:rPr>
          <w:rFonts w:eastAsia="Times New Roman" w:cstheme="minorHAnsi"/>
          <w:color w:val="000000"/>
        </w:rPr>
      </w:pPr>
      <w:r w:rsidRPr="00F67EAF">
        <w:rPr>
          <w:rFonts w:eastAsia="Times New Roman" w:cstheme="minorHAnsi"/>
          <w:color w:val="000000"/>
        </w:rPr>
        <w:t>Provide consistent opportunities for students to build relationships with each other. (Start the semester with icebreaker activities, encourage students to learn each other's names, assign work in small groups.) When students work in groups, consider assigning roles to each member (reporter, skeptic, facilitator, etc.) and rotating these roles throughout the semester.</w:t>
      </w:r>
    </w:p>
    <w:p w14:paraId="0D5A5F03" w14:textId="4FE95E0D" w:rsidR="00F67EAF" w:rsidRPr="00F67EAF" w:rsidRDefault="00F67EAF" w:rsidP="00BA01EA">
      <w:pPr>
        <w:widowControl w:val="0"/>
        <w:numPr>
          <w:ilvl w:val="0"/>
          <w:numId w:val="11"/>
        </w:numPr>
        <w:spacing w:after="0" w:line="240" w:lineRule="auto"/>
        <w:textAlignment w:val="baseline"/>
      </w:pPr>
      <w:r w:rsidRPr="00F67EAF">
        <w:rPr>
          <w:rFonts w:eastAsia="Times New Roman" w:cstheme="minorHAnsi"/>
          <w:color w:val="000000"/>
        </w:rPr>
        <w:t xml:space="preserve">Address problems and disagreements when they occur. Center the conversation on the issue </w:t>
      </w:r>
      <w:r w:rsidR="00F25ABA">
        <w:rPr>
          <w:rFonts w:eastAsia="Times New Roman" w:cstheme="minorHAnsi"/>
          <w:color w:val="000000"/>
        </w:rPr>
        <w:t>rather than the person. When the incident involves microaggression or discrimination,</w:t>
      </w:r>
      <w:r w:rsidRPr="00F67EAF">
        <w:rPr>
          <w:rFonts w:eastAsia="Times New Roman" w:cstheme="minorHAnsi"/>
          <w:color w:val="000000"/>
        </w:rPr>
        <w:t xml:space="preserve"> engage all your students in a discussion of what happened and why it was inappropriate. Remind everyone of established class norms and if necessary, amend as a result of the conversation.</w:t>
      </w:r>
    </w:p>
    <w:p w14:paraId="781DABEA" w14:textId="2C02E345" w:rsidR="00F67EAF" w:rsidRPr="00F67EAF" w:rsidRDefault="00F67EAF" w:rsidP="00BA01EA">
      <w:pPr>
        <w:pStyle w:val="Heading1"/>
        <w:widowControl w:val="0"/>
      </w:pPr>
      <w:r>
        <w:t>Use</w:t>
      </w:r>
      <w:r w:rsidRPr="00F67EAF">
        <w:t xml:space="preserve"> inclusive language</w:t>
      </w:r>
    </w:p>
    <w:p w14:paraId="25591C22" w14:textId="77777777" w:rsidR="00F67EAF" w:rsidRPr="00F67EAF" w:rsidRDefault="00F67EAF" w:rsidP="00BA01EA">
      <w:pPr>
        <w:widowControl w:val="0"/>
        <w:spacing w:after="0" w:line="240" w:lineRule="auto"/>
        <w:rPr>
          <w:rFonts w:eastAsia="Times New Roman" w:cstheme="minorHAnsi"/>
        </w:rPr>
      </w:pPr>
      <w:r w:rsidRPr="00F67EAF">
        <w:rPr>
          <w:rFonts w:eastAsia="Times New Roman" w:cstheme="minorHAnsi"/>
          <w:color w:val="000000"/>
        </w:rPr>
        <w:t>Language is a powerful part of any classroom, and it is essential to ensure that the language in your classroom is inclusive. Careless or insensitive language can alienate students or create barriers to their learning, thus hampering their ability to thrive in the course. Inclusive language creates a space of belonging for all students.</w:t>
      </w:r>
    </w:p>
    <w:p w14:paraId="6698FC05" w14:textId="77777777" w:rsidR="00F67EAF" w:rsidRPr="00F67EAF" w:rsidRDefault="00F67EAF" w:rsidP="00BA01EA">
      <w:pPr>
        <w:widowControl w:val="0"/>
        <w:numPr>
          <w:ilvl w:val="0"/>
          <w:numId w:val="12"/>
        </w:numPr>
        <w:spacing w:after="0" w:line="240" w:lineRule="auto"/>
        <w:textAlignment w:val="baseline"/>
        <w:rPr>
          <w:rFonts w:eastAsia="Times New Roman" w:cstheme="minorHAnsi"/>
          <w:color w:val="000000"/>
        </w:rPr>
      </w:pPr>
      <w:r w:rsidRPr="00F67EAF">
        <w:rPr>
          <w:rFonts w:eastAsia="Times New Roman" w:cstheme="minorHAnsi"/>
          <w:color w:val="000000"/>
        </w:rPr>
        <w:t>Ask for and use students’ preferred pronouns. </w:t>
      </w:r>
    </w:p>
    <w:p w14:paraId="16094A73" w14:textId="77777777" w:rsidR="00F67EAF" w:rsidRPr="00F67EAF" w:rsidRDefault="00F67EAF" w:rsidP="00BA01EA">
      <w:pPr>
        <w:widowControl w:val="0"/>
        <w:numPr>
          <w:ilvl w:val="0"/>
          <w:numId w:val="12"/>
        </w:numPr>
        <w:spacing w:after="0" w:line="240" w:lineRule="auto"/>
        <w:textAlignment w:val="baseline"/>
        <w:rPr>
          <w:rFonts w:eastAsia="Times New Roman" w:cstheme="minorHAnsi"/>
          <w:color w:val="000000"/>
        </w:rPr>
      </w:pPr>
      <w:r w:rsidRPr="00F67EAF">
        <w:rPr>
          <w:rFonts w:eastAsia="Times New Roman" w:cstheme="minorHAnsi"/>
          <w:color w:val="000000"/>
        </w:rPr>
        <w:t>Use language that is inclusive and avoids stereotyping. (For example, say significant other instead of husband/wife/boyfriend/girlfriend/etc.; visually impaired instead of blind; winter break instead of Christmas break, etc.)</w:t>
      </w:r>
    </w:p>
    <w:p w14:paraId="7D79D033" w14:textId="0A2B9272" w:rsidR="00F67EAF" w:rsidRPr="00F67EAF" w:rsidRDefault="00F67EAF" w:rsidP="00BA01EA">
      <w:pPr>
        <w:widowControl w:val="0"/>
        <w:numPr>
          <w:ilvl w:val="0"/>
          <w:numId w:val="12"/>
        </w:numPr>
        <w:spacing w:after="0" w:line="240" w:lineRule="auto"/>
        <w:textAlignment w:val="baseline"/>
        <w:rPr>
          <w:rFonts w:eastAsia="Times New Roman" w:cstheme="minorHAnsi"/>
          <w:color w:val="000000"/>
        </w:rPr>
      </w:pPr>
      <w:r w:rsidRPr="00F67EAF">
        <w:rPr>
          <w:rFonts w:eastAsia="Times New Roman" w:cstheme="minorHAnsi"/>
          <w:color w:val="000000"/>
        </w:rPr>
        <w:t xml:space="preserve">Use universal language. Avoid jargon or language and stories that </w:t>
      </w:r>
      <w:r w:rsidR="00BA01EA">
        <w:rPr>
          <w:rFonts w:eastAsia="Times New Roman" w:cstheme="minorHAnsi"/>
          <w:color w:val="000000"/>
        </w:rPr>
        <w:t>c</w:t>
      </w:r>
      <w:r w:rsidRPr="00F67EAF">
        <w:rPr>
          <w:rFonts w:eastAsia="Times New Roman" w:cstheme="minorHAnsi"/>
          <w:color w:val="000000"/>
        </w:rPr>
        <w:t>ould make someone feel like an outsider.  </w:t>
      </w:r>
    </w:p>
    <w:p w14:paraId="45353E18" w14:textId="77777777" w:rsidR="00F67EAF" w:rsidRPr="00F67EAF" w:rsidRDefault="00F67EAF" w:rsidP="00BA01EA">
      <w:pPr>
        <w:pStyle w:val="Heading1"/>
        <w:widowControl w:val="0"/>
      </w:pPr>
      <w:r w:rsidRPr="00F67EAF">
        <w:t>Make sure all course resources are accessible</w:t>
      </w:r>
    </w:p>
    <w:p w14:paraId="269C0B71" w14:textId="77777777" w:rsidR="00F67EAF" w:rsidRPr="00F67EAF" w:rsidRDefault="00F67EAF" w:rsidP="00BA01EA">
      <w:pPr>
        <w:widowControl w:val="0"/>
        <w:spacing w:after="0" w:line="240" w:lineRule="auto"/>
        <w:rPr>
          <w:rFonts w:eastAsia="Times New Roman" w:cstheme="minorHAnsi"/>
        </w:rPr>
      </w:pPr>
      <w:r w:rsidRPr="00F67EAF">
        <w:rPr>
          <w:rFonts w:eastAsia="Times New Roman" w:cstheme="minorHAnsi"/>
          <w:color w:val="000000"/>
        </w:rPr>
        <w:t>Using principles of Universal Design (creating something that can be used by people with the widest range of abilities, and not just the average person), do not make assumptions about learners’ abilities, but seek to create a course that any student can thrive in.</w:t>
      </w:r>
    </w:p>
    <w:p w14:paraId="4B6FB708" w14:textId="77777777" w:rsidR="00F67EAF" w:rsidRPr="00F67EAF" w:rsidRDefault="00F67EAF" w:rsidP="00BA01EA">
      <w:pPr>
        <w:widowControl w:val="0"/>
        <w:numPr>
          <w:ilvl w:val="0"/>
          <w:numId w:val="13"/>
        </w:numPr>
        <w:spacing w:after="0" w:line="240" w:lineRule="auto"/>
        <w:textAlignment w:val="baseline"/>
        <w:rPr>
          <w:rFonts w:eastAsia="Times New Roman" w:cstheme="minorHAnsi"/>
          <w:color w:val="000000"/>
        </w:rPr>
      </w:pPr>
      <w:r w:rsidRPr="00F67EAF">
        <w:rPr>
          <w:rFonts w:eastAsia="Times New Roman" w:cstheme="minorHAnsi"/>
          <w:color w:val="000000"/>
        </w:rPr>
        <w:t>Provide transcription or captioning of all video content, including recordings of class sessions. Caption or provide alt-text for all visual images, including charts and graphs. </w:t>
      </w:r>
    </w:p>
    <w:p w14:paraId="17CD849A" w14:textId="77777777" w:rsidR="00F67EAF" w:rsidRPr="00F67EAF" w:rsidRDefault="00F67EAF" w:rsidP="00BA01EA">
      <w:pPr>
        <w:widowControl w:val="0"/>
        <w:numPr>
          <w:ilvl w:val="0"/>
          <w:numId w:val="13"/>
        </w:numPr>
        <w:spacing w:after="0" w:line="240" w:lineRule="auto"/>
        <w:textAlignment w:val="baseline"/>
        <w:rPr>
          <w:rFonts w:eastAsia="Times New Roman" w:cstheme="minorHAnsi"/>
          <w:color w:val="000000"/>
        </w:rPr>
      </w:pPr>
      <w:r w:rsidRPr="00F67EAF">
        <w:rPr>
          <w:rFonts w:eastAsia="Times New Roman" w:cstheme="minorHAnsi"/>
          <w:color w:val="000000"/>
        </w:rPr>
        <w:t>Make sure that all texts you use can be read by a screen reader. (For example, not all PDFs are compatible with screen readers, so either choose a format such as docx or create an accessible PDF.) Additionally, do not rely on visual clues from the text to convey information: instead of using color, bold, or italic fonts use the built-in styles in your word processor. Use dyslexia-friendly fonts.</w:t>
      </w:r>
    </w:p>
    <w:p w14:paraId="4264C17E" w14:textId="77777777" w:rsidR="00F67EAF" w:rsidRPr="00F67EAF" w:rsidRDefault="00F67EAF" w:rsidP="00BA01EA">
      <w:pPr>
        <w:widowControl w:val="0"/>
        <w:numPr>
          <w:ilvl w:val="0"/>
          <w:numId w:val="13"/>
        </w:numPr>
        <w:spacing w:after="0" w:line="240" w:lineRule="auto"/>
        <w:textAlignment w:val="baseline"/>
        <w:rPr>
          <w:rFonts w:eastAsia="Times New Roman" w:cstheme="minorHAnsi"/>
          <w:color w:val="000000"/>
        </w:rPr>
      </w:pPr>
      <w:r w:rsidRPr="00F67EAF">
        <w:rPr>
          <w:rFonts w:eastAsia="Times New Roman" w:cstheme="minorHAnsi"/>
          <w:color w:val="000000"/>
        </w:rPr>
        <w:t>Use descriptive hyperlinks (instead of long URLS or “click here”).</w:t>
      </w:r>
    </w:p>
    <w:p w14:paraId="2E5FC56F" w14:textId="77777777" w:rsidR="00F67EAF" w:rsidRPr="00F67EAF" w:rsidRDefault="00F67EAF" w:rsidP="00BA01EA">
      <w:pPr>
        <w:widowControl w:val="0"/>
        <w:numPr>
          <w:ilvl w:val="0"/>
          <w:numId w:val="13"/>
        </w:numPr>
        <w:spacing w:after="0" w:line="240" w:lineRule="auto"/>
        <w:textAlignment w:val="baseline"/>
        <w:rPr>
          <w:rFonts w:eastAsia="Times New Roman" w:cstheme="minorHAnsi"/>
          <w:color w:val="000000"/>
        </w:rPr>
      </w:pPr>
      <w:r w:rsidRPr="00F67EAF">
        <w:rPr>
          <w:rFonts w:eastAsia="Times New Roman" w:cstheme="minorHAnsi"/>
          <w:color w:val="000000"/>
        </w:rPr>
        <w:t>Research the accessibility of the digital tools you are using. (For example, if your lecture capture system does not provide transcription or if a tool requires students to drag and drop items, these tools are not accessible.)</w:t>
      </w:r>
    </w:p>
    <w:p w14:paraId="2B25F1D1" w14:textId="77777777" w:rsidR="00F67EAF" w:rsidRPr="00F67EAF" w:rsidRDefault="00F67EAF" w:rsidP="00BA01EA">
      <w:pPr>
        <w:widowControl w:val="0"/>
        <w:numPr>
          <w:ilvl w:val="0"/>
          <w:numId w:val="13"/>
        </w:numPr>
        <w:spacing w:after="0" w:line="240" w:lineRule="auto"/>
        <w:textAlignment w:val="baseline"/>
        <w:rPr>
          <w:rFonts w:eastAsia="Times New Roman" w:cstheme="minorHAnsi"/>
          <w:color w:val="000000"/>
        </w:rPr>
      </w:pPr>
      <w:r w:rsidRPr="00F67EAF">
        <w:rPr>
          <w:rFonts w:eastAsia="Times New Roman" w:cstheme="minorHAnsi"/>
          <w:color w:val="000000"/>
        </w:rPr>
        <w:t>Make sure that all required texts for your course have accessible, online versions. Communicate book lists ahead of time so that students can get a head start on reading if they want.</w:t>
      </w:r>
    </w:p>
    <w:p w14:paraId="5414671D" w14:textId="77777777" w:rsidR="00F67EAF" w:rsidRDefault="00F67EAF" w:rsidP="00BA01EA">
      <w:pPr>
        <w:widowControl w:val="0"/>
        <w:spacing w:after="0" w:line="240" w:lineRule="auto"/>
        <w:outlineLvl w:val="0"/>
        <w:rPr>
          <w:rFonts w:eastAsia="Times New Roman" w:cstheme="minorHAnsi"/>
          <w:color w:val="000000"/>
          <w:kern w:val="36"/>
        </w:rPr>
      </w:pPr>
    </w:p>
    <w:p w14:paraId="69BAA522" w14:textId="6488182D" w:rsidR="00F67EAF" w:rsidRPr="00F67EAF" w:rsidRDefault="00F67EAF" w:rsidP="00BA01EA">
      <w:pPr>
        <w:widowControl w:val="0"/>
        <w:spacing w:after="0" w:line="240" w:lineRule="auto"/>
        <w:jc w:val="center"/>
        <w:outlineLvl w:val="0"/>
        <w:rPr>
          <w:rFonts w:eastAsia="Times New Roman" w:cstheme="minorHAnsi"/>
          <w:b/>
          <w:bCs/>
          <w:kern w:val="36"/>
        </w:rPr>
      </w:pPr>
      <w:r w:rsidRPr="00F67EAF">
        <w:rPr>
          <w:rFonts w:eastAsia="Times New Roman" w:cstheme="minorHAnsi"/>
          <w:b/>
          <w:bCs/>
          <w:color w:val="000000"/>
          <w:kern w:val="36"/>
        </w:rPr>
        <w:t>Additional Resources</w:t>
      </w:r>
    </w:p>
    <w:p w14:paraId="385DEAC2" w14:textId="77777777" w:rsidR="00F67EAF" w:rsidRPr="00F67EAF" w:rsidRDefault="004327E3" w:rsidP="00BA01EA">
      <w:pPr>
        <w:widowControl w:val="0"/>
        <w:numPr>
          <w:ilvl w:val="0"/>
          <w:numId w:val="7"/>
        </w:numPr>
        <w:spacing w:after="0" w:line="240" w:lineRule="auto"/>
        <w:textAlignment w:val="baseline"/>
        <w:rPr>
          <w:rFonts w:eastAsia="Times New Roman" w:cstheme="minorHAnsi"/>
          <w:color w:val="000000"/>
        </w:rPr>
      </w:pPr>
      <w:hyperlink r:id="rId5" w:history="1">
        <w:r w:rsidR="00F67EAF" w:rsidRPr="00F67EAF">
          <w:rPr>
            <w:rFonts w:eastAsia="Times New Roman" w:cstheme="minorHAnsi"/>
            <w:color w:val="1155CC"/>
            <w:u w:val="single"/>
          </w:rPr>
          <w:t>Accessibility Resources from UVA</w:t>
        </w:r>
      </w:hyperlink>
      <w:r w:rsidR="00F67EAF" w:rsidRPr="00F67EAF">
        <w:rPr>
          <w:rFonts w:eastAsia="Times New Roman" w:cstheme="minorHAnsi"/>
          <w:color w:val="000000"/>
        </w:rPr>
        <w:t xml:space="preserve">  </w:t>
      </w:r>
    </w:p>
    <w:p w14:paraId="0603F36A" w14:textId="77777777" w:rsidR="00F67EAF" w:rsidRPr="00F67EAF" w:rsidRDefault="004327E3" w:rsidP="00BA01EA">
      <w:pPr>
        <w:widowControl w:val="0"/>
        <w:numPr>
          <w:ilvl w:val="0"/>
          <w:numId w:val="7"/>
        </w:numPr>
        <w:spacing w:after="0" w:line="240" w:lineRule="auto"/>
        <w:textAlignment w:val="baseline"/>
        <w:rPr>
          <w:rFonts w:eastAsia="Times New Roman" w:cstheme="minorHAnsi"/>
          <w:color w:val="000000"/>
        </w:rPr>
      </w:pPr>
      <w:hyperlink r:id="rId6" w:history="1">
        <w:r w:rsidR="00F67EAF" w:rsidRPr="00F67EAF">
          <w:rPr>
            <w:rFonts w:eastAsia="Times New Roman" w:cstheme="minorHAnsi"/>
            <w:color w:val="1155CC"/>
            <w:u w:val="single"/>
          </w:rPr>
          <w:t>Article from the Chronicle of Higher Education on Inclusive Teaching</w:t>
        </w:r>
      </w:hyperlink>
      <w:r w:rsidR="00F67EAF" w:rsidRPr="00F67EAF">
        <w:rPr>
          <w:rFonts w:eastAsia="Times New Roman" w:cstheme="minorHAnsi"/>
          <w:color w:val="000000"/>
        </w:rPr>
        <w:t> </w:t>
      </w:r>
    </w:p>
    <w:p w14:paraId="609DE24D" w14:textId="77777777" w:rsidR="00F67EAF" w:rsidRPr="00F67EAF" w:rsidRDefault="004327E3" w:rsidP="00BA01EA">
      <w:pPr>
        <w:widowControl w:val="0"/>
        <w:numPr>
          <w:ilvl w:val="0"/>
          <w:numId w:val="7"/>
        </w:numPr>
        <w:spacing w:after="0" w:line="240" w:lineRule="auto"/>
        <w:textAlignment w:val="baseline"/>
        <w:rPr>
          <w:rFonts w:eastAsia="Times New Roman" w:cstheme="minorHAnsi"/>
          <w:color w:val="000000"/>
        </w:rPr>
      </w:pPr>
      <w:hyperlink r:id="rId7" w:history="1">
        <w:r w:rsidR="00F67EAF" w:rsidRPr="00F67EAF">
          <w:rPr>
            <w:rFonts w:eastAsia="Times New Roman" w:cstheme="minorHAnsi"/>
            <w:color w:val="1155CC"/>
            <w:u w:val="single"/>
          </w:rPr>
          <w:t>Detailed Guide from Columbia University </w:t>
        </w:r>
      </w:hyperlink>
    </w:p>
    <w:p w14:paraId="23FF980A" w14:textId="77777777" w:rsidR="00F67EAF" w:rsidRPr="00F67EAF" w:rsidRDefault="004327E3" w:rsidP="00BA01EA">
      <w:pPr>
        <w:widowControl w:val="0"/>
        <w:numPr>
          <w:ilvl w:val="0"/>
          <w:numId w:val="7"/>
        </w:numPr>
        <w:spacing w:after="0" w:line="240" w:lineRule="auto"/>
        <w:textAlignment w:val="baseline"/>
        <w:rPr>
          <w:rFonts w:eastAsia="Times New Roman" w:cstheme="minorHAnsi"/>
          <w:color w:val="000000"/>
        </w:rPr>
      </w:pPr>
      <w:hyperlink r:id="rId8" w:history="1">
        <w:r w:rsidR="00F67EAF" w:rsidRPr="00F67EAF">
          <w:rPr>
            <w:rFonts w:eastAsia="Times New Roman" w:cstheme="minorHAnsi"/>
            <w:color w:val="1155CC"/>
            <w:u w:val="single"/>
          </w:rPr>
          <w:t>More Information on Universal Design </w:t>
        </w:r>
      </w:hyperlink>
    </w:p>
    <w:p w14:paraId="016F6C70" w14:textId="45CD354D" w:rsidR="0078549D" w:rsidRPr="00F25ABA" w:rsidRDefault="004327E3" w:rsidP="00503723">
      <w:pPr>
        <w:widowControl w:val="0"/>
        <w:numPr>
          <w:ilvl w:val="0"/>
          <w:numId w:val="7"/>
        </w:numPr>
        <w:spacing w:after="0" w:line="240" w:lineRule="auto"/>
        <w:textAlignment w:val="baseline"/>
        <w:rPr>
          <w:rFonts w:cstheme="minorHAnsi"/>
        </w:rPr>
      </w:pPr>
      <w:hyperlink r:id="rId9" w:history="1">
        <w:r w:rsidR="00F67EAF" w:rsidRPr="00F67EAF">
          <w:rPr>
            <w:rFonts w:eastAsia="Times New Roman" w:cstheme="minorHAnsi"/>
            <w:color w:val="1155CC"/>
            <w:u w:val="single"/>
          </w:rPr>
          <w:t>Succinct Tips from UVA Nursing </w:t>
        </w:r>
      </w:hyperlink>
    </w:p>
    <w:sectPr w:rsidR="0078549D" w:rsidRPr="00F25ABA" w:rsidSect="008E251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514B6"/>
    <w:multiLevelType w:val="multilevel"/>
    <w:tmpl w:val="6FF0B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A12B5"/>
    <w:multiLevelType w:val="multilevel"/>
    <w:tmpl w:val="D5F6E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D4978"/>
    <w:multiLevelType w:val="multilevel"/>
    <w:tmpl w:val="6D74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153317"/>
    <w:multiLevelType w:val="multilevel"/>
    <w:tmpl w:val="4BD2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732DF"/>
    <w:multiLevelType w:val="multilevel"/>
    <w:tmpl w:val="B22E436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C11A1"/>
    <w:multiLevelType w:val="multilevel"/>
    <w:tmpl w:val="1FC4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A240F"/>
    <w:multiLevelType w:val="multilevel"/>
    <w:tmpl w:val="F33E34A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661622"/>
    <w:multiLevelType w:val="multilevel"/>
    <w:tmpl w:val="BC2095B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6823B6"/>
    <w:multiLevelType w:val="multilevel"/>
    <w:tmpl w:val="9258A7D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54A32"/>
    <w:multiLevelType w:val="hybridMultilevel"/>
    <w:tmpl w:val="3182A6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A20AF"/>
    <w:multiLevelType w:val="multilevel"/>
    <w:tmpl w:val="FD62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8A40CF"/>
    <w:multiLevelType w:val="multilevel"/>
    <w:tmpl w:val="EFDC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FF47DB4"/>
    <w:multiLevelType w:val="multilevel"/>
    <w:tmpl w:val="55E811F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1"/>
    <w:lvlOverride w:ilvl="0">
      <w:lvl w:ilvl="0">
        <w:numFmt w:val="lowerLetter"/>
        <w:lvlText w:val="%1."/>
        <w:lvlJc w:val="left"/>
      </w:lvl>
    </w:lvlOverride>
  </w:num>
  <w:num w:numId="4">
    <w:abstractNumId w:val="2"/>
    <w:lvlOverride w:ilvl="0">
      <w:lvl w:ilvl="0">
        <w:numFmt w:val="lowerLetter"/>
        <w:lvlText w:val="%1."/>
        <w:lvlJc w:val="left"/>
      </w:lvl>
    </w:lvlOverride>
  </w:num>
  <w:num w:numId="5">
    <w:abstractNumId w:val="11"/>
    <w:lvlOverride w:ilvl="0">
      <w:lvl w:ilvl="0">
        <w:numFmt w:val="lowerLetter"/>
        <w:lvlText w:val="%1."/>
        <w:lvlJc w:val="left"/>
      </w:lvl>
    </w:lvlOverride>
  </w:num>
  <w:num w:numId="6">
    <w:abstractNumId w:val="3"/>
    <w:lvlOverride w:ilvl="0">
      <w:lvl w:ilvl="0">
        <w:numFmt w:val="lowerLetter"/>
        <w:lvlText w:val="%1."/>
        <w:lvlJc w:val="left"/>
      </w:lvl>
    </w:lvlOverride>
  </w:num>
  <w:num w:numId="7">
    <w:abstractNumId w:val="5"/>
  </w:num>
  <w:num w:numId="8">
    <w:abstractNumId w:val="4"/>
  </w:num>
  <w:num w:numId="9">
    <w:abstractNumId w:val="8"/>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4B5"/>
    <w:rsid w:val="004107C0"/>
    <w:rsid w:val="004327E3"/>
    <w:rsid w:val="00455CDC"/>
    <w:rsid w:val="006B5F1D"/>
    <w:rsid w:val="0078549D"/>
    <w:rsid w:val="007D6BCD"/>
    <w:rsid w:val="008E2514"/>
    <w:rsid w:val="009C7210"/>
    <w:rsid w:val="00B032B2"/>
    <w:rsid w:val="00BA01EA"/>
    <w:rsid w:val="00D664B5"/>
    <w:rsid w:val="00EA6C30"/>
    <w:rsid w:val="00F25ABA"/>
    <w:rsid w:val="00F6517E"/>
    <w:rsid w:val="00F67EAF"/>
    <w:rsid w:val="00FE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1501"/>
  <w15:chartTrackingRefBased/>
  <w15:docId w15:val="{B4C72722-5AE2-492D-80A5-16A1A416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67EAF"/>
    <w:pPr>
      <w:keepNext/>
      <w:keepLines/>
      <w:spacing w:before="240" w:after="0"/>
      <w:jc w:val="center"/>
      <w:outlineLvl w:val="0"/>
    </w:pPr>
    <w:rPr>
      <w:rFonts w:eastAsia="Times New Roman"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EAF"/>
    <w:rPr>
      <w:rFonts w:eastAsia="Times New Roman" w:cstheme="minorHAnsi"/>
      <w:b/>
      <w:bCs/>
    </w:rPr>
  </w:style>
  <w:style w:type="paragraph" w:styleId="ListParagraph">
    <w:name w:val="List Paragraph"/>
    <w:basedOn w:val="Normal"/>
    <w:uiPriority w:val="34"/>
    <w:qFormat/>
    <w:rsid w:val="00F67EAF"/>
    <w:pPr>
      <w:ind w:left="720"/>
      <w:contextualSpacing/>
    </w:pPr>
  </w:style>
  <w:style w:type="paragraph" w:styleId="BalloonText">
    <w:name w:val="Balloon Text"/>
    <w:basedOn w:val="Normal"/>
    <w:link w:val="BalloonTextChar"/>
    <w:uiPriority w:val="99"/>
    <w:semiHidden/>
    <w:unhideWhenUsed/>
    <w:rsid w:val="00FE16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16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113623">
      <w:bodyDiv w:val="1"/>
      <w:marLeft w:val="0"/>
      <w:marRight w:val="0"/>
      <w:marTop w:val="0"/>
      <w:marBottom w:val="0"/>
      <w:divBdr>
        <w:top w:val="none" w:sz="0" w:space="0" w:color="auto"/>
        <w:left w:val="none" w:sz="0" w:space="0" w:color="auto"/>
        <w:bottom w:val="none" w:sz="0" w:space="0" w:color="auto"/>
        <w:right w:val="none" w:sz="0" w:space="0" w:color="auto"/>
      </w:divBdr>
    </w:div>
    <w:div w:id="17846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doit/universal-design-process-principles-and-applications" TargetMode="External"/><Relationship Id="rId3" Type="http://schemas.openxmlformats.org/officeDocument/2006/relationships/settings" Target="settings.xml"/><Relationship Id="rId7" Type="http://schemas.openxmlformats.org/officeDocument/2006/relationships/hyperlink" Target="https://ctl.columbia.edu/resources-and-technology/resources/inclusive-teaching-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onicle.com/interactives/20190719_inclusive_teaching" TargetMode="External"/><Relationship Id="rId11" Type="http://schemas.openxmlformats.org/officeDocument/2006/relationships/theme" Target="theme/theme1.xml"/><Relationship Id="rId5" Type="http://schemas.openxmlformats.org/officeDocument/2006/relationships/hyperlink" Target="https://teachingcontinuity.virginia.edu/instructional-resources-accessibilit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ursing.virginia.edu/diversity/inclusiv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Sharisa Nay</dc:creator>
  <cp:keywords/>
  <dc:description/>
  <cp:lastModifiedBy>John, Keisha (kj6s)</cp:lastModifiedBy>
  <cp:revision>3</cp:revision>
  <cp:lastPrinted>2020-08-18T17:26:00Z</cp:lastPrinted>
  <dcterms:created xsi:type="dcterms:W3CDTF">2020-08-21T19:21:00Z</dcterms:created>
  <dcterms:modified xsi:type="dcterms:W3CDTF">2020-08-21T19:22:00Z</dcterms:modified>
</cp:coreProperties>
</file>